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EDITAL EMERGENCIAL N° 001 – LEI ALDIR BLANC 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PROPOSTAS PARA PREMIAÇÃO DE PROJETOS ARTÍSTICOS CULTURAIS 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lang w:eastAsia="en-US"/>
        </w:rPr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>LISTA DE DOCUMENTOS PESSOA JURÍDICA (CNPJ)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Em caso de seleção, o premiado deverá apresentar, Até dia 09 de Novembro de 2020, seguintes documentos: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1-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Certidão Negativa de Tributos Municipais, emitida no site:   </w:t>
      </w:r>
      <w:hyperlink r:id="rId2">
        <w:r>
          <w:rPr>
            <w:rStyle w:val="LinkdaInternet"/>
            <w:rFonts w:eastAsia="Calibri" w:ascii="Arial" w:hAnsi="Arial" w:eastAsiaTheme="minorHAnsi"/>
            <w:color w:val="000000" w:themeColor="text1"/>
            <w:sz w:val="24"/>
            <w:szCs w:val="24"/>
            <w:lang w:eastAsia="en-US"/>
          </w:rPr>
          <w:t>http://www.rondonopolis.mt.gov.br/tributario_rondonopolis/servlet/portal_serv_servico?12,53</w:t>
        </w:r>
      </w:hyperlink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; 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2- </w:t>
      </w:r>
      <w:r>
        <w:rPr>
          <w:rFonts w:eastAsia="Calibri" w:ascii="Arial" w:hAnsi="Arial" w:eastAsiaTheme="minorHAnsi"/>
          <w:bCs/>
          <w:color w:val="000000" w:themeColor="text1"/>
          <w:sz w:val="24"/>
          <w:szCs w:val="24"/>
          <w:lang w:eastAsia="en-US"/>
        </w:rPr>
        <w:t>Certidão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 Negativa de Tributos Estaduais, emitida pela Secretaria da Fazenda do Estado do Mato Grosso no site: </w:t>
      </w:r>
      <w:hyperlink r:id="rId3">
        <w:r>
          <w:rPr>
            <w:rStyle w:val="LinkdaInternet"/>
            <w:rFonts w:eastAsia="Calibri" w:ascii="Arial" w:hAnsi="Arial" w:eastAsiaTheme="minorHAnsi"/>
            <w:color w:val="000000" w:themeColor="text1"/>
            <w:sz w:val="24"/>
            <w:szCs w:val="24"/>
            <w:lang w:eastAsia="en-US"/>
          </w:rPr>
          <w:t>https://www.sefaz.mt.gov.br/cnd/certidao/servlet/ServletRotd?origem=60</w:t>
        </w:r>
      </w:hyperlink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3-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Certidão Negativa de Débitos Trabalhistas, emitida no site: </w:t>
      </w:r>
      <w:hyperlink r:id="rId4">
        <w:r>
          <w:rPr>
            <w:rStyle w:val="LinkdaInternet"/>
            <w:rFonts w:eastAsia="Calibri" w:ascii="Arial" w:hAnsi="Arial" w:eastAsiaTheme="minorHAnsi"/>
            <w:color w:val="000000" w:themeColor="text1"/>
            <w:sz w:val="24"/>
            <w:szCs w:val="24"/>
            <w:u w:val="none"/>
            <w:lang w:eastAsia="en-US"/>
          </w:rPr>
          <w:t>http://www.tst.jus.br/certidao</w:t>
        </w:r>
      </w:hyperlink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; Certidão Negativa de Débitos Federais, emitida no site:  </w:t>
      </w:r>
      <w:hyperlink r:id="rId5">
        <w:r>
          <w:rPr>
            <w:rStyle w:val="LinkdaInternet"/>
            <w:rFonts w:eastAsia="Calibri" w:ascii="Arial" w:hAnsi="Arial" w:eastAsiaTheme="minorHAnsi"/>
            <w:color w:val="000000" w:themeColor="text1"/>
            <w:sz w:val="24"/>
            <w:szCs w:val="24"/>
            <w:u w:val="none"/>
            <w:lang w:eastAsia="en-US"/>
          </w:rPr>
          <w:t>http://servicos.receita.fazenda.gov.br/Servicos/certidao/CNDConjuntaInter/InformaNICertidao.asp?tipo=2</w:t>
        </w:r>
      </w:hyperlink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;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4-</w:t>
      </w:r>
      <w:r>
        <w:rPr>
          <w:rFonts w:eastAsia="Calibri" w:ascii="Arial" w:hAnsi="Arial" w:eastAsiaTheme="minorHAnsi"/>
          <w:i/>
          <w:i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ascii="Arial" w:hAnsi="Arial"/>
          <w:i/>
          <w:iCs/>
          <w:color w:val="000000"/>
          <w:sz w:val="24"/>
          <w:szCs w:val="24"/>
          <w:lang w:eastAsia="en-US"/>
        </w:rPr>
        <w:t xml:space="preserve">Certidão de Falência e concordata (Emitido pela internet </w:t>
      </w:r>
      <w:hyperlink r:id="rId6">
        <w:r>
          <w:rPr>
            <w:rStyle w:val="LinkdaInternet"/>
            <w:rFonts w:eastAsia="Calibri" w:ascii="Arial" w:hAnsi="Arial"/>
            <w:i/>
            <w:iCs/>
            <w:color w:val="000000"/>
            <w:sz w:val="24"/>
            <w:szCs w:val="24"/>
            <w:lang w:eastAsia="en-US"/>
          </w:rPr>
          <w:t>https://sec.tjmt.jus.br/</w:t>
        </w:r>
      </w:hyperlink>
      <w:hyperlink r:id="rId7">
        <w:r>
          <w:rPr>
            <w:rFonts w:eastAsia="Calibri" w:ascii="Arial" w:hAnsi="Arial"/>
            <w:i/>
            <w:iCs/>
            <w:color w:val="000000"/>
            <w:sz w:val="24"/>
            <w:szCs w:val="24"/>
            <w:lang w:eastAsia="en-US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i/>
          <w:iCs/>
          <w:color w:val="000000"/>
          <w:sz w:val="24"/>
          <w:szCs w:val="24"/>
          <w:lang w:eastAsia="en-US"/>
        </w:rPr>
        <w:t xml:space="preserve">5- Certidão de FGTS </w:t>
      </w:r>
    </w:p>
    <w:p>
      <w:pPr>
        <w:pStyle w:val="Normal"/>
        <w:spacing w:lineRule="auto" w:line="276"/>
        <w:jc w:val="both"/>
        <w:rPr>
          <w:rFonts w:eastAsia="Calibri" w:eastAsiaTheme="minorHAnsi"/>
          <w:i/>
          <w:i/>
          <w:i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6-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Comprovante bancário, emitido pelo banco, no qual fiquem claros os seguintes dados: Banco, Agência e Conta – Corrente </w:t>
      </w:r>
      <w:r>
        <w:rPr>
          <w:rFonts w:eastAsia="Calibri" w:ascii="Arial" w:hAnsi="Arial" w:eastAsiaTheme="minorHAnsi"/>
          <w:i/>
          <w:iCs/>
          <w:color w:val="000000" w:themeColor="text1"/>
          <w:sz w:val="24"/>
          <w:szCs w:val="24"/>
          <w:lang w:eastAsia="en-US"/>
        </w:rPr>
        <w:t>(ex: cópia frontal legível do cartão de conta-corrente, em caso de conta-corrente de bancos virtuais, print legível de tela da página do banco);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7-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>
          <w:rFonts w:eastAsia="Calibri" w:eastAsiaTheme="minorHAnsi"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8- </w:t>
      </w:r>
      <w:r>
        <w:rPr>
          <w:rFonts w:eastAsia="Calibri" w:ascii="Arial" w:hAnsi="Arial" w:eastAsiaTheme="minorHAnsi"/>
          <w:bCs/>
          <w:color w:val="000000" w:themeColor="text1"/>
          <w:sz w:val="24"/>
          <w:szCs w:val="24"/>
          <w:lang w:eastAsia="en-US"/>
        </w:rPr>
        <w:t>Termo de Anuência dos envolvidos (Anexo I)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9-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não-inidoneidade (modelo anexo II);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10-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Declaração negativa de doação eleitoral (modelo anexo III);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11-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liberação de uso de imagens, direitos autorais e conexos (modelo anexo IV);</w:t>
      </w:r>
    </w:p>
    <w:p>
      <w:pPr>
        <w:pStyle w:val="Normal"/>
        <w:spacing w:lineRule="auto" w:line="276"/>
        <w:jc w:val="both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12-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Declaração de não possuir vínculos empregatícios e familiares (modelo anexo V);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color w:val="000000" w:themeColor="text1"/>
          <w:sz w:val="24"/>
          <w:szCs w:val="24"/>
          <w:lang w:eastAsia="en-US"/>
        </w:rPr>
        <w:t xml:space="preserve">13-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Termo de Compromisso (modelo anexo VIII).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14- Declaração de inexistência dos fatos impeditivos ( Modelo)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15- Declaração que não emprega menor;( Modelo)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ascii="Arial" w:hAnsi="Arial" w:eastAsiaTheme="minorHAnsi"/>
          <w:color w:val="000000" w:themeColor="text1"/>
          <w:sz w:val="24"/>
          <w:szCs w:val="24"/>
          <w:lang w:eastAsia="en-US"/>
        </w:rPr>
        <w:t>16- Declaração de que as informações prestadas são verdadeiras; (Modelo)</w:t>
      </w:r>
    </w:p>
    <w:p>
      <w:pPr>
        <w:pStyle w:val="ListParagraph"/>
        <w:widowControl w:val="false"/>
        <w:tabs>
          <w:tab w:val="clear" w:pos="708"/>
          <w:tab w:val="left" w:pos="567" w:leader="none"/>
        </w:tabs>
        <w:spacing w:before="0" w:after="120"/>
        <w:ind w:left="0" w:hanging="0"/>
        <w:contextualSpacing/>
        <w:jc w:val="both"/>
        <w:rPr>
          <w:color w:val="000000" w:themeColor="text1"/>
        </w:rPr>
      </w:pPr>
      <w:r>
        <w:rPr>
          <w:rFonts w:eastAsia="Calibri" w:ascii="Arial" w:hAnsi="Arial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17- </w:t>
      </w:r>
      <w:r>
        <w:rPr>
          <w:rFonts w:eastAsia="Arial" w:ascii="Arial" w:hAnsi="Arial"/>
          <w:b w:val="false"/>
          <w:bCs w:val="false"/>
          <w:color w:val="000000" w:themeColor="text1"/>
          <w:sz w:val="24"/>
          <w:szCs w:val="24"/>
          <w:lang w:eastAsia="en-US"/>
        </w:rPr>
        <w:t>Ao se inscrever, o candidato garante na Declaração Conjunta (Anexo IX) a inexistência de plágio na iniciativa, assumindo integralmente a autoria e respondendo exclusivamente por eventuais acusações ou pleitos nesse sentido.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76" w:before="0" w:after="120"/>
        <w:ind w:left="0" w:hanging="0"/>
        <w:contextualSpacing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/>
          <w:sz w:val="24"/>
          <w:szCs w:val="24"/>
          <w:lang w:eastAsia="en-US"/>
        </w:rPr>
        <w:t xml:space="preserve">18- Cartão do CNPJ Legível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ascii="Arial" w:hAnsi="Arial"/>
          <w:sz w:val="24"/>
          <w:szCs w:val="24"/>
        </w:rPr>
        <w:t>19- Ficha de Mapeamento Jurídica (para CNPJ) (Anexo)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www.tst.jus.br/certidao" TargetMode="External"/><Relationship Id="rId5" Type="http://schemas.openxmlformats.org/officeDocument/2006/relationships/hyperlink" Target="http://servicos.receita.fazenda.gov.br/Servicos/certidao/CNDConjuntaInter/InformaNICertidao.asp?tipo=2" TargetMode="External"/><Relationship Id="rId6" Type="http://schemas.openxmlformats.org/officeDocument/2006/relationships/hyperlink" Target="https://sec.tjmt.jus.br/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LibreOffice/6.4.2.2$Windows_X86_64 LibreOffice_project/4e471d8c02c9c90f512f7f9ead8875b57fcb1ec3</Application>
  <Pages>2</Pages>
  <Words>283</Words>
  <Characters>1922</Characters>
  <CharactersWithSpaces>2200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2020-11-04T10:40:13Z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