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ANEXO 9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EDITAL DE SELEÇÃO PÚBLICA Nº 04/2023/SECULT/MT-DEMAIS ÁREAS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PLANILHA DE CRONOGRAMA DE EXECUÇÃO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8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8"/>
        <w:gridCol w:w="3676"/>
        <w:gridCol w:w="1980"/>
        <w:gridCol w:w="1905"/>
      </w:tblGrid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CRONOGRAMA DE EXECUÇÃO</w:t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ETAPA 1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ETAPA 2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ETAPA 3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2552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secultrondonopolis@hotmail.com</w:t>
      </w:r>
    </w:hyperlink>
  </w:p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b27fc"/>
    <w:rPr/>
  </w:style>
  <w:style w:type="character" w:styleId="RodapChar" w:customStyle="1">
    <w:name w:val="Rodapé Char"/>
    <w:basedOn w:val="DefaultParagraphFont"/>
    <w:uiPriority w:val="99"/>
    <w:qFormat/>
    <w:rsid w:val="00ab27fc"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b27f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b27fc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68</Words>
  <Characters>418</Characters>
  <CharactersWithSpaces>460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2023-08-15T17:29:00Z</dcterms:created>
  <dc:creator>JOSE ROBERTO DE SOUZA</dc:creator>
  <dc:description/>
  <dc:language>pt-BR</dc:language>
  <cp:lastModifiedBy/>
  <cp:lastPrinted>2023-09-19T18:42:03Z</cp:lastPrinted>
  <dcterms:modified xsi:type="dcterms:W3CDTF">2023-09-19T18:42:06Z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