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 xml:space="preserve">ANEXO VI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>DECLARAÇÃO DE RECEBIMENTO DO MATERIAL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Eu, _____________________________________________________________, portador do CPF N° __________________________________________________residente na _____________________________________________________________ recebi da secretaria municipal de cultura de Rondonópolis o kit de materiais de artes visuais contendo _____________________________________________, referente ao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EDITAL EMERGENCIAL N° 009/202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1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– LEI ALDIR BLANC </w:t>
      </w:r>
      <w:r>
        <w:rPr>
          <w:rFonts w:eastAsia="Calibri"/>
          <w:b w:val="false"/>
          <w:bCs w:val="false"/>
          <w:color w:val="000000" w:themeColor="text1"/>
          <w:sz w:val="24"/>
          <w:szCs w:val="24"/>
          <w:lang w:eastAsia="en-US"/>
        </w:rPr>
        <w:t>PROPOSTA DE PREMIAÇÃO DE INCENTIVO À PRODUÇÃO EM ARTES VISUAIS E DIGITAIS.</w:t>
        <w:tab/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/>
      </w:pPr>
      <w:r>
        <w:rPr/>
        <w:t>Rondonópolis/MT, ______de ______________________ de 2021.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103</Words>
  <Characters>1075</Characters>
  <CharactersWithSpaces>1174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2021-08-12T12:27:11Z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